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26" w:rsidRDefault="00550DEC" w:rsidP="006E7626">
      <w:pPr>
        <w:pStyle w:val="NormalWeb"/>
        <w:rPr>
          <w:rFonts w:asciiTheme="minorHAnsi" w:hAnsiTheme="minorHAnsi"/>
        </w:rPr>
      </w:pPr>
      <w:r w:rsidRPr="00550DEC">
        <w:rPr>
          <w:rFonts w:asciiTheme="minorHAnsi" w:hAnsiTheme="minorHAnsi"/>
          <w:b/>
        </w:rPr>
        <w:t>The LB&amp;SC A1x.</w:t>
      </w:r>
      <w:r w:rsidRPr="00550DEC">
        <w:rPr>
          <w:rFonts w:asciiTheme="minorHAnsi" w:hAnsiTheme="minorHAnsi"/>
        </w:rPr>
        <w:t xml:space="preserve"> </w:t>
      </w:r>
      <w:r w:rsidR="006E7626" w:rsidRPr="00550DEC">
        <w:rPr>
          <w:rFonts w:asciiTheme="minorHAnsi" w:hAnsiTheme="minorHAnsi"/>
        </w:rPr>
        <w:t>50 locomotives of this class were constructed at Brighton works by the London, Brighton and South Coast Railway (LB&amp;SCR)</w:t>
      </w:r>
      <w:r w:rsidRPr="00550DEC">
        <w:rPr>
          <w:rFonts w:asciiTheme="minorHAnsi" w:hAnsiTheme="minorHAnsi"/>
          <w:b/>
          <w:bCs/>
        </w:rPr>
        <w:t xml:space="preserve">. </w:t>
      </w:r>
      <w:r w:rsidRPr="00550DEC">
        <w:rPr>
          <w:rFonts w:asciiTheme="minorHAnsi" w:hAnsiTheme="minorHAnsi"/>
          <w:bCs/>
        </w:rPr>
        <w:t>D</w:t>
      </w:r>
      <w:r w:rsidR="006E7626" w:rsidRPr="00550DEC">
        <w:rPr>
          <w:rFonts w:asciiTheme="minorHAnsi" w:hAnsiTheme="minorHAnsi"/>
        </w:rPr>
        <w:t xml:space="preserve">esigned by William </w:t>
      </w:r>
      <w:proofErr w:type="spellStart"/>
      <w:r w:rsidR="006E7626" w:rsidRPr="00550DEC">
        <w:rPr>
          <w:rFonts w:asciiTheme="minorHAnsi" w:hAnsiTheme="minorHAnsi"/>
        </w:rPr>
        <w:t>Stroudley</w:t>
      </w:r>
      <w:proofErr w:type="spellEnd"/>
      <w:r w:rsidR="006E7626" w:rsidRPr="00550DEC">
        <w:rPr>
          <w:rFonts w:asciiTheme="minorHAnsi" w:hAnsiTheme="minorHAnsi"/>
        </w:rPr>
        <w:t>, between 1874 and 1880</w:t>
      </w:r>
      <w:r w:rsidRPr="00550DEC">
        <w:rPr>
          <w:rFonts w:asciiTheme="minorHAnsi" w:hAnsiTheme="minorHAnsi"/>
        </w:rPr>
        <w:t xml:space="preserve"> </w:t>
      </w:r>
      <w:r w:rsidR="006E7626" w:rsidRPr="00550DEC">
        <w:rPr>
          <w:rFonts w:asciiTheme="minorHAnsi" w:hAnsiTheme="minorHAnsi"/>
        </w:rPr>
        <w:t>they quickly became known as "</w:t>
      </w:r>
      <w:r w:rsidR="006E7626" w:rsidRPr="00550DEC">
        <w:rPr>
          <w:rFonts w:asciiTheme="minorHAnsi" w:hAnsiTheme="minorHAnsi"/>
          <w:bCs/>
        </w:rPr>
        <w:t>Terriers</w:t>
      </w:r>
      <w:r w:rsidR="006E7626" w:rsidRPr="00550DEC">
        <w:rPr>
          <w:rFonts w:asciiTheme="minorHAnsi" w:hAnsiTheme="minorHAnsi"/>
        </w:rPr>
        <w:t xml:space="preserve">" due to the distinctive 'bark' of the exhaust beat. 10 locomotives exist in preservation. </w:t>
      </w:r>
    </w:p>
    <w:p w:rsidR="002E1C48" w:rsidRPr="002E1C48" w:rsidRDefault="002E1C48" w:rsidP="006E7626">
      <w:pPr>
        <w:pStyle w:val="NormalWeb"/>
        <w:rPr>
          <w:rFonts w:asciiTheme="minorHAnsi" w:hAnsiTheme="minorHAnsi"/>
          <w:sz w:val="28"/>
          <w:szCs w:val="28"/>
        </w:rPr>
      </w:pPr>
      <w:r w:rsidRPr="002E1C48">
        <w:rPr>
          <w:rFonts w:asciiTheme="minorHAnsi" w:hAnsiTheme="minorHAnsi"/>
          <w:b/>
          <w:sz w:val="28"/>
          <w:szCs w:val="28"/>
        </w:rPr>
        <w:t>Features and operation</w:t>
      </w:r>
      <w:r>
        <w:rPr>
          <w:rFonts w:asciiTheme="minorHAnsi" w:hAnsiTheme="minorHAnsi"/>
          <w:b/>
          <w:sz w:val="28"/>
          <w:szCs w:val="28"/>
        </w:rPr>
        <w:t xml:space="preserve">. </w:t>
      </w:r>
      <w:r w:rsidRPr="002E1C48">
        <w:rPr>
          <w:rFonts w:asciiTheme="minorHAnsi" w:hAnsiTheme="minorHAnsi"/>
        </w:rPr>
        <w:t>This model features a 2</w:t>
      </w:r>
      <w:r>
        <w:rPr>
          <w:rFonts w:asciiTheme="minorHAnsi" w:hAnsiTheme="minorHAnsi"/>
        </w:rPr>
        <w:t xml:space="preserve">1 pin DCC decoder plug, and/or </w:t>
      </w:r>
      <w:r w:rsidRPr="002E1C48">
        <w:rPr>
          <w:rFonts w:asciiTheme="minorHAnsi" w:hAnsiTheme="minorHAnsi"/>
        </w:rPr>
        <w:t>has been factory fitted with DCC Sound</w:t>
      </w:r>
      <w:r>
        <w:rPr>
          <w:rFonts w:asciiTheme="minorHAnsi" w:hAnsiTheme="minorHAnsi"/>
        </w:rPr>
        <w:t xml:space="preserve">. Non-DCC fitted models require fitting with a decoder before use on a DCC layout. DCC fitted versions will operate on either DC or DCC controlled layouts without modification. </w:t>
      </w:r>
      <w:r>
        <w:rPr>
          <w:rFonts w:asciiTheme="minorHAnsi" w:hAnsiTheme="minorHAnsi"/>
        </w:rPr>
        <w:br/>
      </w:r>
      <w:r w:rsidR="00E47B94">
        <w:rPr>
          <w:rFonts w:asciiTheme="minorHAnsi" w:hAnsiTheme="minorHAnsi"/>
        </w:rPr>
        <w:t>All models are supplied with</w:t>
      </w:r>
      <w:r>
        <w:rPr>
          <w:rFonts w:asciiTheme="minorHAnsi" w:hAnsiTheme="minorHAnsi"/>
        </w:rPr>
        <w:t xml:space="preserve"> a speaker housing </w:t>
      </w:r>
      <w:r w:rsidR="00E47B94">
        <w:rPr>
          <w:rFonts w:asciiTheme="minorHAnsi" w:hAnsiTheme="minorHAnsi"/>
        </w:rPr>
        <w:t>which can be fitted in the boiler. A</w:t>
      </w:r>
      <w:r>
        <w:rPr>
          <w:rFonts w:asciiTheme="minorHAnsi" w:hAnsiTheme="minorHAnsi"/>
        </w:rPr>
        <w:t xml:space="preserve"> suitable speaker can be obtained from DCC Supplies Ltd (01905 621999, </w:t>
      </w:r>
      <w:hyperlink r:id="rId6" w:history="1">
        <w:r w:rsidRPr="00F676EB">
          <w:rPr>
            <w:rStyle w:val="Hyperlink"/>
            <w:rFonts w:asciiTheme="minorHAnsi" w:hAnsiTheme="minorHAnsi"/>
          </w:rPr>
          <w:t>www.dccsupplies.com</w:t>
        </w:r>
      </w:hyperlink>
      <w:r>
        <w:rPr>
          <w:rFonts w:asciiTheme="minorHAnsi" w:hAnsiTheme="minorHAnsi"/>
        </w:rPr>
        <w:t>).</w:t>
      </w:r>
      <w:r>
        <w:rPr>
          <w:rFonts w:asciiTheme="minorHAnsi" w:hAnsiTheme="minorHAnsi"/>
        </w:rPr>
        <w:br/>
        <w:t xml:space="preserve">A firebox flicker effect is fitted to all models, which will operate continuously under DCC control. On layouts using Analogue (DC) control, the flicker will not operate below approximately 5v </w:t>
      </w:r>
      <w:r w:rsidR="00E47B94">
        <w:rPr>
          <w:rFonts w:asciiTheme="minorHAnsi" w:hAnsiTheme="minorHAnsi"/>
        </w:rPr>
        <w:t xml:space="preserve">of </w:t>
      </w:r>
      <w:r>
        <w:rPr>
          <w:rFonts w:asciiTheme="minorHAnsi" w:hAnsiTheme="minorHAnsi"/>
        </w:rPr>
        <w:t>track voltage.</w:t>
      </w:r>
    </w:p>
    <w:p w:rsidR="008F062E" w:rsidRDefault="00B96C07">
      <w:pPr>
        <w:rPr>
          <w:sz w:val="24"/>
          <w:szCs w:val="24"/>
        </w:rPr>
      </w:pPr>
      <w:r w:rsidRPr="00B96C07">
        <w:rPr>
          <w:b/>
          <w:noProof/>
          <w:sz w:val="28"/>
          <w:szCs w:val="28"/>
          <w:lang w:eastAsia="en-GB"/>
        </w:rPr>
        <w:pict>
          <v:shapetype id="_x0000_t32" coordsize="21600,21600" o:spt="32" o:oned="t" path="m,l21600,21600e" filled="f">
            <v:path arrowok="t" fillok="f" o:connecttype="none"/>
            <o:lock v:ext="edit" shapetype="t"/>
          </v:shapetype>
          <v:shape id="Straight Arrow Connector 2" o:spid="_x0000_s1026" type="#_x0000_t32" style="position:absolute;margin-left:108pt;margin-top:129.3pt;width:9.75pt;height:6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" strokecolor="black [3200]" strokeweight=".5pt">
            <v:stroke endarrow="block" joinstyle="miter"/>
          </v:shape>
        </w:pict>
      </w:r>
      <w:r w:rsidRPr="00B96C07">
        <w:rPr>
          <w:b/>
          <w:noProof/>
          <w:sz w:val="28"/>
          <w:szCs w:val="28"/>
          <w:lang w:eastAsia="en-GB"/>
        </w:rPr>
        <w:pict>
          <v:shapetype id="_x0000_t202" coordsize="21600,21600" o:spt="202" path="m,l,21600r21600,l21600,xe">
            <v:stroke joinstyle="miter"/>
            <v:path gradientshapeok="t" o:connecttype="rect"/>
          </v:shapetype>
          <v:shape id="Text Box 2" o:spid="_x0000_s1027" type="#_x0000_t202" style="position:absolute;margin-left:117.75pt;margin-top:119.55pt;width:96.75pt;height:19.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" stroked="f">
            <v:textbox>
              <w:txbxContent>
                <w:p w:rsidR="000C7E96" w:rsidRDefault="000C7E96">
                  <w:r>
                    <w:t>DCC Decoder plug</w:t>
                  </w:r>
                </w:p>
              </w:txbxContent>
            </v:textbox>
            <w10:wrap type="square"/>
          </v:shape>
        </w:pict>
      </w:r>
      <w:r w:rsidR="000C7E96">
        <w:rPr>
          <w:noProof/>
          <w:sz w:val="24"/>
          <w:szCs w:val="24"/>
          <w:lang w:eastAsia="en-GB"/>
        </w:rPr>
        <w:drawing>
          <wp:anchor distT="0" distB="0" distL="114300" distR="114300" simplePos="0" relativeHeight="251658240" behindDoc="0" locked="0" layoutInCell="1" allowOverlap="1">
            <wp:simplePos x="0" y="0"/>
            <wp:positionH relativeFrom="column">
              <wp:posOffset>-133985</wp:posOffset>
            </wp:positionH>
            <wp:positionV relativeFrom="paragraph">
              <wp:posOffset>70485</wp:posOffset>
            </wp:positionV>
            <wp:extent cx="3981450" cy="3048000"/>
            <wp:effectExtent l="0" t="0" r="0" b="0"/>
            <wp:wrapThrough wrapText="bothSides">
              <wp:wrapPolygon edited="0">
                <wp:start x="14262" y="1350"/>
                <wp:lineTo x="1757" y="2025"/>
                <wp:lineTo x="1550" y="2295"/>
                <wp:lineTo x="3411" y="3780"/>
                <wp:lineTo x="2480" y="4590"/>
                <wp:lineTo x="2170" y="5130"/>
                <wp:lineTo x="2274" y="5940"/>
                <wp:lineTo x="0" y="7155"/>
                <wp:lineTo x="0" y="7560"/>
                <wp:lineTo x="207" y="10260"/>
                <wp:lineTo x="1137" y="12420"/>
                <wp:lineTo x="0" y="14175"/>
                <wp:lineTo x="0" y="14445"/>
                <wp:lineTo x="723" y="16740"/>
                <wp:lineTo x="517" y="19035"/>
                <wp:lineTo x="4651" y="21465"/>
                <wp:lineTo x="18189" y="21465"/>
                <wp:lineTo x="18396" y="21060"/>
                <wp:lineTo x="20670" y="19035"/>
                <wp:lineTo x="20670" y="16335"/>
                <wp:lineTo x="19636" y="15390"/>
                <wp:lineTo x="18086" y="14580"/>
                <wp:lineTo x="18810" y="14580"/>
                <wp:lineTo x="20153" y="13095"/>
                <wp:lineTo x="20153" y="12420"/>
                <wp:lineTo x="21393" y="9720"/>
                <wp:lineTo x="20980" y="8910"/>
                <wp:lineTo x="20153" y="8100"/>
                <wp:lineTo x="19326" y="5535"/>
                <wp:lineTo x="18913" y="4590"/>
                <wp:lineTo x="18293" y="3780"/>
                <wp:lineTo x="18396" y="1350"/>
                <wp:lineTo x="14262" y="135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rier-a1x-split_screw.png"/>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81450" cy="3048000"/>
                    </a:xfrm>
                    <a:prstGeom prst="rect">
                      <a:avLst/>
                    </a:prstGeom>
                  </pic:spPr>
                </pic:pic>
              </a:graphicData>
            </a:graphic>
          </wp:anchor>
        </w:drawing>
      </w:r>
      <w:r w:rsidR="006E7626" w:rsidRPr="00550DEC">
        <w:rPr>
          <w:b/>
          <w:sz w:val="28"/>
          <w:szCs w:val="28"/>
        </w:rPr>
        <w:t xml:space="preserve">First use and Running </w:t>
      </w:r>
      <w:r w:rsidR="002E1C48">
        <w:rPr>
          <w:b/>
          <w:sz w:val="28"/>
          <w:szCs w:val="28"/>
        </w:rPr>
        <w:t xml:space="preserve">in. </w:t>
      </w:r>
      <w:r w:rsidR="00550DEC" w:rsidRPr="002E1C48">
        <w:rPr>
          <w:sz w:val="24"/>
          <w:szCs w:val="24"/>
        </w:rPr>
        <w:t>We suggest that the model is first operated at a medium speed for approximately ½ hour in each direction. During this time correct operation can be verified</w:t>
      </w:r>
      <w:r w:rsidR="002E1C48">
        <w:rPr>
          <w:sz w:val="24"/>
          <w:szCs w:val="24"/>
        </w:rPr>
        <w:t xml:space="preserve"> and the mechanism will free-up</w:t>
      </w:r>
      <w:r w:rsidR="00550DEC" w:rsidRPr="002E1C48">
        <w:rPr>
          <w:sz w:val="24"/>
          <w:szCs w:val="24"/>
        </w:rPr>
        <w:t>. Running in can</w:t>
      </w:r>
      <w:r w:rsidR="002E1C48">
        <w:rPr>
          <w:sz w:val="24"/>
          <w:szCs w:val="24"/>
        </w:rPr>
        <w:t xml:space="preserve"> also </w:t>
      </w:r>
      <w:r w:rsidR="00550DEC" w:rsidRPr="002E1C48">
        <w:rPr>
          <w:sz w:val="24"/>
          <w:szCs w:val="24"/>
        </w:rPr>
        <w:t xml:space="preserve">be carried out </w:t>
      </w:r>
      <w:r w:rsidR="002E1C48">
        <w:rPr>
          <w:sz w:val="24"/>
          <w:szCs w:val="24"/>
        </w:rPr>
        <w:t xml:space="preserve">after fitting a DCC decoder, </w:t>
      </w:r>
      <w:r w:rsidR="00550DEC" w:rsidRPr="002E1C48">
        <w:rPr>
          <w:sz w:val="24"/>
          <w:szCs w:val="24"/>
        </w:rPr>
        <w:t xml:space="preserve">there is no </w:t>
      </w:r>
      <w:r w:rsidR="002E1C48">
        <w:rPr>
          <w:sz w:val="24"/>
          <w:szCs w:val="24"/>
        </w:rPr>
        <w:t xml:space="preserve">specific </w:t>
      </w:r>
      <w:r w:rsidR="00550DEC" w:rsidRPr="002E1C48">
        <w:rPr>
          <w:sz w:val="24"/>
          <w:szCs w:val="24"/>
        </w:rPr>
        <w:t xml:space="preserve">requirement to run-in using DC. </w:t>
      </w:r>
    </w:p>
    <w:p w:rsidR="002E1C48" w:rsidRDefault="008F062E">
      <w:pPr>
        <w:rPr>
          <w:sz w:val="24"/>
          <w:szCs w:val="24"/>
        </w:rPr>
      </w:pPr>
      <w:r w:rsidRPr="008F062E">
        <w:rPr>
          <w:b/>
          <w:sz w:val="28"/>
          <w:szCs w:val="28"/>
        </w:rPr>
        <w:t>Lubrication.</w:t>
      </w:r>
      <w:r>
        <w:rPr>
          <w:sz w:val="24"/>
          <w:szCs w:val="24"/>
        </w:rPr>
        <w:t xml:space="preserve"> </w:t>
      </w:r>
      <w:r w:rsidR="00550DEC" w:rsidRPr="002E1C48">
        <w:rPr>
          <w:sz w:val="24"/>
          <w:szCs w:val="24"/>
        </w:rPr>
        <w:t xml:space="preserve">The model has been factory assembled with sufficient lubrication for initial operation. </w:t>
      </w:r>
      <w:r w:rsidR="002E1C48" w:rsidRPr="002E1C48">
        <w:rPr>
          <w:sz w:val="24"/>
          <w:szCs w:val="24"/>
        </w:rPr>
        <w:t>After running in</w:t>
      </w:r>
      <w:r w:rsidR="000C7E96">
        <w:rPr>
          <w:sz w:val="24"/>
          <w:szCs w:val="24"/>
        </w:rPr>
        <w:t xml:space="preserve"> (approximately 1-2 hours)</w:t>
      </w:r>
      <w:r w:rsidR="002E1C48" w:rsidRPr="002E1C48">
        <w:rPr>
          <w:sz w:val="24"/>
          <w:szCs w:val="24"/>
        </w:rPr>
        <w:t>, w</w:t>
      </w:r>
      <w:r w:rsidR="000C7E96">
        <w:rPr>
          <w:sz w:val="24"/>
          <w:szCs w:val="24"/>
        </w:rPr>
        <w:t xml:space="preserve">e </w:t>
      </w:r>
      <w:r w:rsidR="00550DEC" w:rsidRPr="002E1C48">
        <w:rPr>
          <w:sz w:val="24"/>
          <w:szCs w:val="24"/>
        </w:rPr>
        <w:t xml:space="preserve">suggest light lubrication </w:t>
      </w:r>
      <w:r w:rsidR="002E1C48" w:rsidRPr="002E1C48">
        <w:rPr>
          <w:sz w:val="24"/>
          <w:szCs w:val="24"/>
        </w:rPr>
        <w:t xml:space="preserve">of axles and </w:t>
      </w:r>
      <w:r w:rsidR="000C7E96">
        <w:rPr>
          <w:sz w:val="24"/>
          <w:szCs w:val="24"/>
        </w:rPr>
        <w:t xml:space="preserve">connecting rods </w:t>
      </w:r>
      <w:r w:rsidR="002E1C48" w:rsidRPr="002E1C48">
        <w:rPr>
          <w:sz w:val="24"/>
          <w:szCs w:val="24"/>
        </w:rPr>
        <w:t xml:space="preserve">and again after </w:t>
      </w:r>
      <w:r w:rsidR="00550DEC" w:rsidRPr="002E1C48">
        <w:rPr>
          <w:sz w:val="24"/>
          <w:szCs w:val="24"/>
        </w:rPr>
        <w:t>approximately 50 hours running</w:t>
      </w:r>
      <w:r w:rsidR="002E1C48" w:rsidRPr="002E1C48">
        <w:rPr>
          <w:sz w:val="24"/>
          <w:szCs w:val="24"/>
        </w:rPr>
        <w:t>, or after extended storage (especially if stored in a warm/hot location)</w:t>
      </w:r>
      <w:r w:rsidR="002E1C48">
        <w:rPr>
          <w:sz w:val="24"/>
          <w:szCs w:val="24"/>
        </w:rPr>
        <w:t>.</w:t>
      </w:r>
    </w:p>
    <w:p w:rsidR="000C7E96" w:rsidRPr="000C7E96" w:rsidRDefault="000C7E96">
      <w:pPr>
        <w:rPr>
          <w:sz w:val="24"/>
          <w:szCs w:val="24"/>
        </w:rPr>
      </w:pPr>
      <w:r w:rsidRPr="000C7E96">
        <w:rPr>
          <w:b/>
          <w:sz w:val="24"/>
          <w:szCs w:val="24"/>
        </w:rPr>
        <w:t>Important:</w:t>
      </w:r>
      <w:r>
        <w:rPr>
          <w:sz w:val="24"/>
          <w:szCs w:val="24"/>
        </w:rPr>
        <w:t xml:space="preserve"> Only synthetic oils should be used on your model (we suggest </w:t>
      </w:r>
      <w:proofErr w:type="spellStart"/>
      <w:r>
        <w:rPr>
          <w:sz w:val="24"/>
          <w:szCs w:val="24"/>
        </w:rPr>
        <w:t>Dapoil</w:t>
      </w:r>
      <w:proofErr w:type="spellEnd"/>
      <w:r>
        <w:rPr>
          <w:sz w:val="24"/>
          <w:szCs w:val="24"/>
        </w:rPr>
        <w:t>, or ‘</w:t>
      </w:r>
      <w:proofErr w:type="spellStart"/>
      <w:r>
        <w:rPr>
          <w:sz w:val="24"/>
          <w:szCs w:val="24"/>
        </w:rPr>
        <w:t>Locolube</w:t>
      </w:r>
      <w:proofErr w:type="spellEnd"/>
      <w:r>
        <w:rPr>
          <w:sz w:val="24"/>
          <w:szCs w:val="24"/>
        </w:rPr>
        <w:t xml:space="preserve">’) as other oils may damage the model. When oiling, only </w:t>
      </w:r>
      <w:r w:rsidRPr="000C7E96">
        <w:rPr>
          <w:i/>
          <w:sz w:val="24"/>
          <w:szCs w:val="24"/>
        </w:rPr>
        <w:t>2 or 3 drops</w:t>
      </w:r>
      <w:r>
        <w:rPr>
          <w:sz w:val="24"/>
          <w:szCs w:val="24"/>
        </w:rPr>
        <w:t xml:space="preserve"> should be used, in severe cases, over oiling may invalidate your warranty.</w:t>
      </w:r>
    </w:p>
    <w:p w:rsidR="006E7626" w:rsidRPr="002E1C48" w:rsidRDefault="002E1C48">
      <w:pPr>
        <w:rPr>
          <w:b/>
          <w:sz w:val="28"/>
          <w:szCs w:val="28"/>
        </w:rPr>
      </w:pPr>
      <w:r w:rsidRPr="002E1C48">
        <w:rPr>
          <w:b/>
          <w:sz w:val="28"/>
          <w:szCs w:val="28"/>
        </w:rPr>
        <w:t>Fitting a DCC decoder</w:t>
      </w:r>
      <w:r>
        <w:rPr>
          <w:b/>
          <w:sz w:val="28"/>
          <w:szCs w:val="28"/>
        </w:rPr>
        <w:t xml:space="preserve">. </w:t>
      </w:r>
      <w:r w:rsidRPr="002E1C48">
        <w:rPr>
          <w:sz w:val="24"/>
          <w:szCs w:val="24"/>
        </w:rPr>
        <w:t xml:space="preserve">Remove the body by removing the four </w:t>
      </w:r>
      <w:r>
        <w:rPr>
          <w:sz w:val="24"/>
          <w:szCs w:val="24"/>
        </w:rPr>
        <w:t>outermost screws (located in the base of the model). The body will then lift off the chassis in one piece.</w:t>
      </w:r>
      <w:r w:rsidR="008F062E">
        <w:rPr>
          <w:sz w:val="24"/>
          <w:szCs w:val="24"/>
        </w:rPr>
        <w:t xml:space="preserve"> (If the firebox flicker board becomes loose, it can be replaced onto its mounting on the motor housing.) The DCC blanking plate will be seen fitted to the decoder plug on top of the motor assembly. Carefully unplug this (using thumb and fore-finger) and fit the 21 pin decoder of your choice. If you are fitting sound, the speaker enclosure will be found inside the boiler, and (depending on your decoder instruction sheet) can be either hard-wired to the decoder or to the spare solder pads on the decoder mounting PCB.</w:t>
      </w:r>
      <w:r w:rsidR="006E7626" w:rsidRPr="002E1C48">
        <w:rPr>
          <w:b/>
          <w:sz w:val="28"/>
          <w:szCs w:val="28"/>
        </w:rPr>
        <w:br/>
      </w:r>
    </w:p>
    <w:sectPr w:rsidR="006E7626" w:rsidRPr="002E1C48" w:rsidSect="008C4FB0">
      <w:headerReference w:type="default" r:id="rId8"/>
      <w:footerReference w:type="default" r:id="rId9"/>
      <w:pgSz w:w="11906" w:h="16838"/>
      <w:pgMar w:top="1418" w:right="1440" w:bottom="568" w:left="1440" w:header="426" w:footer="4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E4F" w:rsidRDefault="00E61E4F" w:rsidP="008F062E">
      <w:pPr>
        <w:spacing w:after="0" w:line="240" w:lineRule="auto"/>
      </w:pPr>
      <w:r>
        <w:separator/>
      </w:r>
    </w:p>
  </w:endnote>
  <w:endnote w:type="continuationSeparator" w:id="0">
    <w:p w:rsidR="00E61E4F" w:rsidRDefault="00E61E4F" w:rsidP="008F0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63" w:rsidRPr="00043963" w:rsidRDefault="008C4FB0" w:rsidP="008C4FB0">
    <w:pPr>
      <w:pStyle w:val="Footer"/>
      <w:rPr>
        <w:sz w:val="16"/>
        <w:szCs w:val="16"/>
      </w:rPr>
    </w:pPr>
    <w:r>
      <w:rPr>
        <w:noProof/>
        <w:sz w:val="16"/>
        <w:szCs w:val="16"/>
        <w:lang w:eastAsia="en-GB"/>
      </w:rPr>
      <w:drawing>
        <wp:inline distT="0" distB="0" distL="0" distR="0">
          <wp:extent cx="1111670" cy="2919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pol_logo.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5" t="38888" b="35021"/>
                  <a:stretch/>
                </pic:blipFill>
                <pic:spPr bwMode="auto">
                  <a:xfrm>
                    <a:off x="0" y="0"/>
                    <a:ext cx="1282998" cy="3369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sz w:val="16"/>
        <w:szCs w:val="16"/>
      </w:rPr>
      <w:tab/>
    </w:r>
    <w:r>
      <w:rPr>
        <w:sz w:val="16"/>
        <w:szCs w:val="16"/>
      </w:rPr>
      <w:tab/>
    </w:r>
    <w:r w:rsidR="00043963">
      <w:rPr>
        <w:sz w:val="16"/>
        <w:szCs w:val="16"/>
      </w:rPr>
      <w:t xml:space="preserve">©Dapol Ltd. 2015 </w:t>
    </w:r>
    <w:r w:rsidR="00043963" w:rsidRPr="00043963">
      <w:rPr>
        <w:sz w:val="16"/>
        <w:szCs w:val="16"/>
      </w:rPr>
      <w:t>Terrier-O-1.0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E4F" w:rsidRDefault="00E61E4F" w:rsidP="008F062E">
      <w:pPr>
        <w:spacing w:after="0" w:line="240" w:lineRule="auto"/>
      </w:pPr>
      <w:r>
        <w:separator/>
      </w:r>
    </w:p>
  </w:footnote>
  <w:footnote w:type="continuationSeparator" w:id="0">
    <w:p w:rsidR="00E61E4F" w:rsidRDefault="00E61E4F" w:rsidP="008F06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62E" w:rsidRDefault="008F062E" w:rsidP="008F062E">
    <w:r w:rsidRPr="00550DEC">
      <w:rPr>
        <w:b/>
        <w:sz w:val="36"/>
        <w:szCs w:val="36"/>
      </w:rPr>
      <w:t>Dapol A1 and A1x Terrier</w:t>
    </w:r>
    <w:r>
      <w:rPr>
        <w:b/>
        <w:sz w:val="36"/>
        <w:szCs w:val="36"/>
      </w:rPr>
      <w:br/>
    </w:r>
    <w:r w:rsidRPr="00550DEC">
      <w:rPr>
        <w:b/>
        <w:sz w:val="28"/>
        <w:szCs w:val="36"/>
      </w:rPr>
      <w:t>Maintenance and DCC Decoder installation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E7626"/>
    <w:rsid w:val="00043963"/>
    <w:rsid w:val="00082681"/>
    <w:rsid w:val="000C7E96"/>
    <w:rsid w:val="002E0C3C"/>
    <w:rsid w:val="002E1C48"/>
    <w:rsid w:val="003F017D"/>
    <w:rsid w:val="00550DEC"/>
    <w:rsid w:val="006B21EB"/>
    <w:rsid w:val="006B711F"/>
    <w:rsid w:val="006E7626"/>
    <w:rsid w:val="007936EA"/>
    <w:rsid w:val="008C4FB0"/>
    <w:rsid w:val="008F062E"/>
    <w:rsid w:val="00B96C07"/>
    <w:rsid w:val="00DE72B2"/>
    <w:rsid w:val="00E47B94"/>
    <w:rsid w:val="00E61E4F"/>
    <w:rsid w:val="00EF5A53"/>
    <w:rsid w:val="00F112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6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7626"/>
    <w:rPr>
      <w:color w:val="0000FF"/>
      <w:u w:val="single"/>
    </w:rPr>
  </w:style>
  <w:style w:type="paragraph" w:styleId="Header">
    <w:name w:val="header"/>
    <w:basedOn w:val="Normal"/>
    <w:link w:val="HeaderChar"/>
    <w:uiPriority w:val="99"/>
    <w:unhideWhenUsed/>
    <w:rsid w:val="008F0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62E"/>
  </w:style>
  <w:style w:type="paragraph" w:styleId="Footer">
    <w:name w:val="footer"/>
    <w:basedOn w:val="Normal"/>
    <w:link w:val="FooterChar"/>
    <w:uiPriority w:val="99"/>
    <w:unhideWhenUsed/>
    <w:rsid w:val="008F0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62E"/>
  </w:style>
  <w:style w:type="paragraph" w:styleId="BalloonText">
    <w:name w:val="Balloon Text"/>
    <w:basedOn w:val="Normal"/>
    <w:link w:val="BalloonTextChar"/>
    <w:uiPriority w:val="99"/>
    <w:semiHidden/>
    <w:unhideWhenUsed/>
    <w:rsid w:val="00DE7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csuppli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Forty</dc:creator>
  <cp:lastModifiedBy>user</cp:lastModifiedBy>
  <cp:revision>2</cp:revision>
  <dcterms:created xsi:type="dcterms:W3CDTF">2015-08-27T09:52:00Z</dcterms:created>
  <dcterms:modified xsi:type="dcterms:W3CDTF">2015-08-27T09:52:00Z</dcterms:modified>
</cp:coreProperties>
</file>